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98FDA" w14:textId="77777777" w:rsidR="002A7A53" w:rsidRPr="002A7A53" w:rsidRDefault="002A7A53" w:rsidP="002A7A53">
      <w:pPr>
        <w:suppressAutoHyphens/>
        <w:spacing w:after="0" w:line="240" w:lineRule="auto"/>
        <w:jc w:val="right"/>
        <w:rPr>
          <w:rFonts w:ascii="Times New Roman" w:eastAsia="Times New Roman" w:hAnsi="Times New Roman" w:cs="Times New Roman"/>
          <w:kern w:val="0"/>
          <w:sz w:val="20"/>
          <w:szCs w:val="20"/>
          <w14:ligatures w14:val="none"/>
        </w:rPr>
      </w:pPr>
      <w:r w:rsidRPr="002A7A53">
        <w:rPr>
          <w:rFonts w:ascii="Times New Roman" w:eastAsia="Times New Roman" w:hAnsi="Times New Roman" w:cs="Times New Roman"/>
          <w:kern w:val="0"/>
          <w:sz w:val="20"/>
          <w:szCs w:val="20"/>
          <w14:ligatures w14:val="none"/>
        </w:rPr>
        <w:t>Pirkimo sąlygų</w:t>
      </w:r>
    </w:p>
    <w:p w14:paraId="07029D3A" w14:textId="711FA7B8" w:rsidR="002A7A53" w:rsidRDefault="002A7A53" w:rsidP="002A7A53">
      <w:pPr>
        <w:suppressAutoHyphens/>
        <w:spacing w:after="0" w:line="240" w:lineRule="auto"/>
        <w:jc w:val="right"/>
        <w:rPr>
          <w:rFonts w:ascii="Times New Roman" w:eastAsia="Times New Roman" w:hAnsi="Times New Roman" w:cs="Times New Roman"/>
          <w:kern w:val="0"/>
          <w:sz w:val="20"/>
          <w:szCs w:val="20"/>
          <w14:ligatures w14:val="none"/>
        </w:rPr>
      </w:pPr>
      <w:r w:rsidRPr="002A7A53">
        <w:rPr>
          <w:rFonts w:ascii="Times New Roman" w:eastAsia="Times New Roman" w:hAnsi="Times New Roman" w:cs="Times New Roman"/>
          <w:kern w:val="0"/>
          <w:sz w:val="20"/>
          <w:szCs w:val="20"/>
          <w14:ligatures w14:val="none"/>
        </w:rPr>
        <w:t>5 priedas</w:t>
      </w:r>
      <w:r w:rsidR="002E245C">
        <w:rPr>
          <w:rFonts w:ascii="Times New Roman" w:eastAsia="Times New Roman" w:hAnsi="Times New Roman" w:cs="Times New Roman"/>
          <w:kern w:val="0"/>
          <w:sz w:val="20"/>
          <w:szCs w:val="20"/>
          <w14:ligatures w14:val="none"/>
        </w:rPr>
        <w:t xml:space="preserve"> „Konfidencialumo sutartis“</w:t>
      </w:r>
    </w:p>
    <w:p w14:paraId="452E01DA" w14:textId="77777777" w:rsidR="002E245C" w:rsidRPr="002A7A53" w:rsidRDefault="002E245C" w:rsidP="002A7A53">
      <w:pPr>
        <w:suppressAutoHyphens/>
        <w:spacing w:after="0" w:line="240" w:lineRule="auto"/>
        <w:jc w:val="right"/>
        <w:rPr>
          <w:rFonts w:ascii="Times New Roman" w:eastAsia="Times New Roman" w:hAnsi="Times New Roman" w:cs="Times New Roman"/>
          <w:kern w:val="0"/>
          <w:sz w:val="20"/>
          <w:szCs w:val="20"/>
          <w14:ligatures w14:val="none"/>
        </w:rPr>
      </w:pPr>
    </w:p>
    <w:p w14:paraId="7E5297C8" w14:textId="0D1558F6" w:rsidR="00E1523D" w:rsidRPr="00E1523D" w:rsidRDefault="00E1523D" w:rsidP="00E1523D">
      <w:pPr>
        <w:suppressAutoHyphens/>
        <w:spacing w:after="0" w:line="240" w:lineRule="auto"/>
        <w:jc w:val="center"/>
        <w:rPr>
          <w:rFonts w:ascii="Times New Roman" w:eastAsia="Times New Roman" w:hAnsi="Times New Roman" w:cs="Times New Roman"/>
          <w:b/>
          <w:bCs/>
          <w:kern w:val="0"/>
          <w:sz w:val="24"/>
          <w:szCs w:val="24"/>
          <w14:ligatures w14:val="none"/>
        </w:rPr>
      </w:pPr>
      <w:r w:rsidRPr="00E1523D">
        <w:rPr>
          <w:rFonts w:ascii="Times New Roman" w:eastAsia="Times New Roman" w:hAnsi="Times New Roman" w:cs="Times New Roman"/>
          <w:b/>
          <w:bCs/>
          <w:kern w:val="0"/>
          <w:sz w:val="24"/>
          <w:szCs w:val="24"/>
          <w14:ligatures w14:val="none"/>
        </w:rPr>
        <w:t xml:space="preserve">KONFIDENCIALUMO SUTARTIS </w:t>
      </w:r>
    </w:p>
    <w:p w14:paraId="4195DAFA" w14:textId="77777777" w:rsidR="00E1523D" w:rsidRPr="00E1523D" w:rsidRDefault="00E1523D" w:rsidP="00E1523D">
      <w:pPr>
        <w:spacing w:after="200" w:line="240" w:lineRule="auto"/>
        <w:rPr>
          <w:rFonts w:ascii="Times New Roman" w:eastAsia="Times New Roman" w:hAnsi="Times New Roman" w:cs="Times New Roman"/>
          <w:b/>
          <w:kern w:val="0"/>
          <w:sz w:val="24"/>
          <w:szCs w:val="24"/>
          <w:lang w:eastAsia="lt-LT"/>
          <w14:ligatures w14:val="none"/>
        </w:rPr>
      </w:pPr>
    </w:p>
    <w:p w14:paraId="2CFE8476"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Ši konfidencialumo sutartis (toliau – „Sutartis“) yra sudaryta tarp:</w:t>
      </w:r>
    </w:p>
    <w:p w14:paraId="3B2C5BF7"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p>
    <w:p w14:paraId="2FD0D5F1"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 xml:space="preserve">UAB </w:t>
      </w:r>
      <w:r w:rsidRPr="00E1523D">
        <w:rPr>
          <w:rFonts w:ascii="Times New Roman" w:eastAsia="Times New Roman" w:hAnsi="Times New Roman" w:cs="Times New Roman"/>
          <w:b/>
          <w:bCs/>
          <w:kern w:val="0"/>
          <w:sz w:val="24"/>
          <w:szCs w:val="24"/>
          <w:lang w:eastAsia="lt-LT"/>
          <w14:ligatures w14:val="none"/>
        </w:rPr>
        <w:t>„......“</w:t>
      </w:r>
      <w:r w:rsidRPr="00E1523D">
        <w:rPr>
          <w:rFonts w:ascii="Times New Roman" w:eastAsia="Times New Roman" w:hAnsi="Times New Roman" w:cs="Times New Roman"/>
          <w:kern w:val="0"/>
          <w:sz w:val="24"/>
          <w:szCs w:val="24"/>
          <w:lang w:eastAsia="lt-LT"/>
          <w14:ligatures w14:val="none"/>
        </w:rPr>
        <w:t xml:space="preserve">įsteigtos ir veikiančios pagal Lietuvos Respublikos įstatymus, kurios buveinė yra ............, kurios įmonės kodas yra ...... atstovaujamos generalinio direktoriaus ......., </w:t>
      </w:r>
      <w:r w:rsidRPr="00E1523D">
        <w:rPr>
          <w:rFonts w:ascii="Times New Roman" w:eastAsia="Times New Roman" w:hAnsi="Times New Roman" w:cs="Times New Roman"/>
          <w:color w:val="000000"/>
          <w:kern w:val="0"/>
          <w:sz w:val="24"/>
          <w:szCs w:val="24"/>
          <w:lang w:eastAsia="lt-LT"/>
          <w14:ligatures w14:val="none"/>
        </w:rPr>
        <w:t>............. steigėjų sprendimu paskirto bendrovės vadovu</w:t>
      </w:r>
      <w:r w:rsidRPr="00E1523D">
        <w:rPr>
          <w:rFonts w:ascii="Times New Roman" w:eastAsia="Times New Roman" w:hAnsi="Times New Roman" w:cs="Times New Roman"/>
          <w:kern w:val="0"/>
          <w:sz w:val="24"/>
          <w:szCs w:val="24"/>
          <w:lang w:eastAsia="lt-LT"/>
          <w14:ligatures w14:val="none"/>
        </w:rPr>
        <w:t xml:space="preserve"> ir veikiančio pagal bendrovės įstatus. </w:t>
      </w:r>
    </w:p>
    <w:p w14:paraId="79AC55C4"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ir</w:t>
      </w:r>
    </w:p>
    <w:p w14:paraId="63632A86" w14:textId="13F06AB5" w:rsidR="00E1523D" w:rsidRPr="00E1523D" w:rsidRDefault="00E1523D" w:rsidP="00E1523D">
      <w:pPr>
        <w:widowControl w:val="0"/>
        <w:tabs>
          <w:tab w:val="left" w:pos="1800"/>
        </w:tabs>
        <w:suppressAutoHyphens/>
        <w:spacing w:after="0" w:line="240" w:lineRule="auto"/>
        <w:jc w:val="both"/>
        <w:rPr>
          <w:rFonts w:ascii="Times New Roman" w:eastAsia="Times New Roman" w:hAnsi="Times New Roman" w:cs="Times New Roman"/>
          <w:kern w:val="0"/>
          <w:sz w:val="24"/>
          <w:szCs w:val="24"/>
          <w:lang w:val="en-US"/>
          <w14:ligatures w14:val="none"/>
        </w:rPr>
      </w:pPr>
      <w:r w:rsidRPr="00E1523D">
        <w:rPr>
          <w:rFonts w:ascii="Times New Roman" w:eastAsia="Times New Roman" w:hAnsi="Times New Roman" w:cs="Times New Roman"/>
          <w:b/>
          <w:bCs/>
          <w:kern w:val="0"/>
          <w:sz w:val="24"/>
          <w:szCs w:val="24"/>
          <w:lang w:val="en-US"/>
          <w14:ligatures w14:val="none"/>
        </w:rPr>
        <w:t xml:space="preserve">Šiaulių </w:t>
      </w:r>
      <w:r w:rsidRPr="00E1523D">
        <w:rPr>
          <w:rFonts w:ascii="Times New Roman" w:eastAsia="Times New Roman" w:hAnsi="Times New Roman" w:cs="Times New Roman"/>
          <w:b/>
          <w:bCs/>
          <w:kern w:val="0"/>
          <w:sz w:val="24"/>
          <w:szCs w:val="24"/>
          <w14:ligatures w14:val="none"/>
        </w:rPr>
        <w:t>apskaitos centro</w:t>
      </w:r>
      <w:r w:rsidRPr="00E1523D">
        <w:rPr>
          <w:rFonts w:ascii="Times New Roman" w:eastAsia="Times New Roman" w:hAnsi="Times New Roman" w:cs="Times New Roman"/>
          <w:kern w:val="0"/>
          <w:sz w:val="24"/>
          <w:szCs w:val="24"/>
          <w14:ligatures w14:val="none"/>
        </w:rPr>
        <w:t>, įsteigto ir veikiančio pagal Lietuvos</w:t>
      </w:r>
      <w:r w:rsidRPr="00E1523D">
        <w:rPr>
          <w:rFonts w:ascii="Times New Roman" w:eastAsia="Times New Roman" w:hAnsi="Times New Roman" w:cs="Times New Roman"/>
          <w:kern w:val="0"/>
          <w:sz w:val="24"/>
          <w:szCs w:val="24"/>
          <w:lang w:val="en-US"/>
          <w14:ligatures w14:val="none"/>
        </w:rPr>
        <w:t xml:space="preserve"> </w:t>
      </w:r>
      <w:r w:rsidRPr="00E1523D">
        <w:rPr>
          <w:rFonts w:ascii="Times New Roman" w:eastAsia="Times New Roman" w:hAnsi="Times New Roman" w:cs="Times New Roman"/>
          <w:kern w:val="0"/>
          <w:sz w:val="24"/>
          <w:szCs w:val="24"/>
          <w14:ligatures w14:val="none"/>
        </w:rPr>
        <w:t xml:space="preserve">Respublikos įstatymus, kurios buveinės adresas Vilniaus g. 88, LT-76285, Šiauliai, kurios įmonės kodas yra 305888561, atstovaujamo direktoriaus </w:t>
      </w:r>
      <w:r w:rsidR="00941256">
        <w:rPr>
          <w:rFonts w:ascii="Times New Roman" w:eastAsia="Times New Roman" w:hAnsi="Times New Roman" w:cs="Times New Roman"/>
          <w:kern w:val="0"/>
          <w:sz w:val="24"/>
          <w:szCs w:val="24"/>
          <w14:ligatures w14:val="none"/>
        </w:rPr>
        <w:t>______-</w:t>
      </w:r>
      <w:r w:rsidRPr="00E1523D">
        <w:rPr>
          <w:rFonts w:ascii="Times New Roman" w:eastAsia="Times New Roman" w:hAnsi="Times New Roman" w:cs="Times New Roman"/>
          <w:kern w:val="0"/>
          <w:sz w:val="24"/>
          <w:szCs w:val="24"/>
          <w14:ligatures w14:val="none"/>
        </w:rPr>
        <w:t>, veikiančio pagal bendrovės įstatus,</w:t>
      </w:r>
    </w:p>
    <w:p w14:paraId="6E634D4A"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 xml:space="preserve">toliau abu kartu vadinami „Šalimis”, </w:t>
      </w:r>
    </w:p>
    <w:p w14:paraId="7298FE53"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 xml:space="preserve">ir kiekvienas atskirai vadinamas „Šalimi“; Šalis, </w:t>
      </w:r>
    </w:p>
    <w:p w14:paraId="7261AC76"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atskleidžianti informaciją vadinama „Atskleidžiančiąja šalimi”, o Šalis, kuri gauna atskleidžiamą informaciją – „Gaunančiąja šalimi”.</w:t>
      </w:r>
    </w:p>
    <w:p w14:paraId="282223E1"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Šalys susitarė taip:</w:t>
      </w:r>
    </w:p>
    <w:p w14:paraId="40C72FB4" w14:textId="77777777" w:rsidR="00E1523D" w:rsidRPr="00E1523D" w:rsidRDefault="00E1523D" w:rsidP="00E1523D">
      <w:pPr>
        <w:numPr>
          <w:ilvl w:val="0"/>
          <w:numId w:val="1"/>
        </w:numPr>
        <w:tabs>
          <w:tab w:val="left" w:pos="284"/>
        </w:tabs>
        <w:suppressAutoHyphens/>
        <w:spacing w:after="0" w:line="240" w:lineRule="auto"/>
        <w:jc w:val="both"/>
        <w:rPr>
          <w:rFonts w:ascii="Times New Roman" w:eastAsia="Times New Roman" w:hAnsi="Times New Roman" w:cs="Times New Roman"/>
          <w:b/>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Sutarties tikslas</w:t>
      </w:r>
    </w:p>
    <w:p w14:paraId="347DD260" w14:textId="77777777" w:rsidR="00E1523D" w:rsidRPr="00E1523D" w:rsidRDefault="00E1523D" w:rsidP="00E1523D">
      <w:pPr>
        <w:spacing w:after="0" w:line="240" w:lineRule="auto"/>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Užtikrinti konfidencialumą informacijos, kuri atskleidžiama ar Šalims gali tapti žinoma tokiais atvejais, kai:</w:t>
      </w:r>
    </w:p>
    <w:p w14:paraId="59FC7960" w14:textId="77777777" w:rsidR="00E1523D" w:rsidRPr="00E1523D" w:rsidRDefault="00E1523D" w:rsidP="00E1523D">
      <w:pPr>
        <w:numPr>
          <w:ilvl w:val="0"/>
          <w:numId w:val="2"/>
        </w:numPr>
        <w:tabs>
          <w:tab w:val="left" w:pos="142"/>
        </w:tabs>
        <w:suppressAutoHyphens/>
        <w:spacing w:after="0" w:line="240" w:lineRule="auto"/>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Atskleidžiančioji šalis su Gaunančiosios šalies pagalba siekia įvertinti Finansų valdymo ir apskaitos sistemos „</w:t>
      </w:r>
      <w:proofErr w:type="spellStart"/>
      <w:r w:rsidRPr="00E1523D">
        <w:rPr>
          <w:rFonts w:ascii="Times New Roman" w:eastAsia="Times New Roman" w:hAnsi="Times New Roman" w:cs="Times New Roman"/>
          <w:kern w:val="0"/>
          <w:sz w:val="24"/>
          <w:szCs w:val="24"/>
          <w:lang w:eastAsia="lt-LT"/>
          <w14:ligatures w14:val="none"/>
        </w:rPr>
        <w:t>Biudžetas</w:t>
      </w:r>
      <w:r w:rsidRPr="00E1523D">
        <w:rPr>
          <w:rFonts w:ascii="Times New Roman" w:eastAsia="Times New Roman" w:hAnsi="Times New Roman" w:cs="Times New Roman"/>
          <w:kern w:val="0"/>
          <w:sz w:val="24"/>
          <w:szCs w:val="24"/>
          <w:vertAlign w:val="superscript"/>
          <w:lang w:eastAsia="lt-LT"/>
          <w14:ligatures w14:val="none"/>
        </w:rPr>
        <w:t>VS</w:t>
      </w:r>
      <w:proofErr w:type="spellEnd"/>
      <w:r w:rsidRPr="00E1523D">
        <w:rPr>
          <w:rFonts w:ascii="Times New Roman" w:eastAsia="Times New Roman" w:hAnsi="Times New Roman" w:cs="Times New Roman"/>
          <w:kern w:val="0"/>
          <w:sz w:val="24"/>
          <w:szCs w:val="24"/>
          <w:lang w:eastAsia="lt-LT"/>
          <w14:ligatures w14:val="none"/>
        </w:rPr>
        <w:t>“ tinkamumą bei galimybes tenkinti Atskleidžiančiosios šalies dokumentų valdymo poreikius;</w:t>
      </w:r>
    </w:p>
    <w:p w14:paraId="45C9432C" w14:textId="77777777" w:rsidR="00E1523D" w:rsidRPr="00E1523D" w:rsidRDefault="00E1523D" w:rsidP="00E1523D">
      <w:pPr>
        <w:numPr>
          <w:ilvl w:val="0"/>
          <w:numId w:val="2"/>
        </w:numPr>
        <w:tabs>
          <w:tab w:val="left" w:pos="142"/>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 xml:space="preserve">Gaunančioji šalis rengia ir derina pasiūlymus dėl </w:t>
      </w:r>
      <w:bookmarkStart w:id="0" w:name="_Hlk155344454"/>
      <w:r w:rsidRPr="00E1523D">
        <w:rPr>
          <w:rFonts w:ascii="Times New Roman" w:eastAsia="Times New Roman" w:hAnsi="Times New Roman" w:cs="Times New Roman"/>
          <w:kern w:val="0"/>
          <w:sz w:val="24"/>
          <w:szCs w:val="24"/>
          <w:lang w:eastAsia="lt-LT"/>
          <w14:ligatures w14:val="none"/>
        </w:rPr>
        <w:t>Finansų valdymo ir apskaitos sistemos „</w:t>
      </w:r>
      <w:proofErr w:type="spellStart"/>
      <w:r w:rsidRPr="00E1523D">
        <w:rPr>
          <w:rFonts w:ascii="Times New Roman" w:eastAsia="Times New Roman" w:hAnsi="Times New Roman" w:cs="Times New Roman"/>
          <w:kern w:val="0"/>
          <w:sz w:val="24"/>
          <w:szCs w:val="24"/>
          <w:lang w:eastAsia="lt-LT"/>
          <w14:ligatures w14:val="none"/>
        </w:rPr>
        <w:t>Biudžetas</w:t>
      </w:r>
      <w:r w:rsidRPr="00E1523D">
        <w:rPr>
          <w:rFonts w:ascii="Times New Roman" w:eastAsia="Times New Roman" w:hAnsi="Times New Roman" w:cs="Times New Roman"/>
          <w:kern w:val="0"/>
          <w:sz w:val="24"/>
          <w:szCs w:val="24"/>
          <w:vertAlign w:val="superscript"/>
          <w:lang w:eastAsia="lt-LT"/>
          <w14:ligatures w14:val="none"/>
        </w:rPr>
        <w:t>VS</w:t>
      </w:r>
      <w:proofErr w:type="spellEnd"/>
      <w:r w:rsidRPr="00E1523D">
        <w:rPr>
          <w:rFonts w:ascii="Times New Roman" w:eastAsia="Times New Roman" w:hAnsi="Times New Roman" w:cs="Times New Roman"/>
          <w:kern w:val="0"/>
          <w:sz w:val="24"/>
          <w:szCs w:val="24"/>
          <w:lang w:eastAsia="lt-LT"/>
          <w14:ligatures w14:val="none"/>
        </w:rPr>
        <w:t>“ funkcionalumo veikimo užtikrinimo</w:t>
      </w:r>
      <w:bookmarkEnd w:id="0"/>
      <w:r w:rsidRPr="00E1523D">
        <w:rPr>
          <w:rFonts w:ascii="Times New Roman" w:eastAsia="Times New Roman" w:hAnsi="Times New Roman" w:cs="Times New Roman"/>
          <w:kern w:val="0"/>
          <w:sz w:val="24"/>
          <w:szCs w:val="24"/>
          <w:lang w:eastAsia="lt-LT"/>
          <w14:ligatures w14:val="none"/>
        </w:rPr>
        <w:t>;</w:t>
      </w:r>
    </w:p>
    <w:p w14:paraId="5522CD05" w14:textId="77777777" w:rsidR="00E1523D" w:rsidRPr="00E1523D" w:rsidRDefault="00E1523D" w:rsidP="00E1523D">
      <w:pPr>
        <w:numPr>
          <w:ilvl w:val="0"/>
          <w:numId w:val="2"/>
        </w:numPr>
        <w:tabs>
          <w:tab w:val="left" w:pos="142"/>
        </w:tabs>
        <w:suppressAutoHyphens/>
        <w:spacing w:after="0" w:line="240" w:lineRule="auto"/>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Gaunančioji šalis Atskleidžiančiosios šalies užsakymu vykdo Finansų valdymo ir apskaitos sistemos „</w:t>
      </w:r>
      <w:proofErr w:type="spellStart"/>
      <w:r w:rsidRPr="00E1523D">
        <w:rPr>
          <w:rFonts w:ascii="Times New Roman" w:eastAsia="Times New Roman" w:hAnsi="Times New Roman" w:cs="Times New Roman"/>
          <w:kern w:val="0"/>
          <w:sz w:val="24"/>
          <w:szCs w:val="24"/>
          <w:lang w:eastAsia="lt-LT"/>
          <w14:ligatures w14:val="none"/>
        </w:rPr>
        <w:t>Biudžetas</w:t>
      </w:r>
      <w:r w:rsidRPr="00E1523D">
        <w:rPr>
          <w:rFonts w:ascii="Times New Roman" w:eastAsia="Times New Roman" w:hAnsi="Times New Roman" w:cs="Times New Roman"/>
          <w:kern w:val="0"/>
          <w:sz w:val="24"/>
          <w:szCs w:val="24"/>
          <w:vertAlign w:val="superscript"/>
          <w:lang w:eastAsia="lt-LT"/>
          <w14:ligatures w14:val="none"/>
        </w:rPr>
        <w:t>VS</w:t>
      </w:r>
      <w:proofErr w:type="spellEnd"/>
      <w:r w:rsidRPr="00E1523D">
        <w:rPr>
          <w:rFonts w:ascii="Times New Roman" w:eastAsia="Times New Roman" w:hAnsi="Times New Roman" w:cs="Times New Roman"/>
          <w:kern w:val="0"/>
          <w:sz w:val="24"/>
          <w:szCs w:val="24"/>
          <w:lang w:eastAsia="lt-LT"/>
          <w14:ligatures w14:val="none"/>
        </w:rPr>
        <w:t>“ funkcionalumo veikimo užtikrinimo.</w:t>
      </w:r>
    </w:p>
    <w:p w14:paraId="33201115" w14:textId="77777777" w:rsidR="00E1523D" w:rsidRPr="00E1523D" w:rsidRDefault="00E1523D" w:rsidP="00E1523D">
      <w:pPr>
        <w:numPr>
          <w:ilvl w:val="0"/>
          <w:numId w:val="1"/>
        </w:numPr>
        <w:tabs>
          <w:tab w:val="left" w:pos="284"/>
        </w:tabs>
        <w:suppressAutoHyphens/>
        <w:spacing w:after="0" w:line="240" w:lineRule="auto"/>
        <w:jc w:val="both"/>
        <w:rPr>
          <w:rFonts w:ascii="Times New Roman" w:eastAsia="Times New Roman" w:hAnsi="Times New Roman" w:cs="Times New Roman"/>
          <w:b/>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Konfidenciali informacija</w:t>
      </w:r>
    </w:p>
    <w:p w14:paraId="703C2B6B"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Konfidenciali informacija (toliau – „Konfidenciali informacija“) pagal šią Sutartį laikoma bet kokia rašytinė, žodinė ar vaizdinė informacija, duomenys, dokumentai, tiek pateikti popieriniame formate, tiek ir magnetinėse ar kitose mechaninėse informacijos kaupimo laikmenose, tiek ir bet kokiame kitokiame formate, kurią Atskleidžiančioji šalis atskleidžia Gaunančiajai šaliai. Konfidencialia informacija taip pat laikoma ir ši Sutartis bei jos sąlygos.</w:t>
      </w:r>
    </w:p>
    <w:p w14:paraId="4F5A8B13" w14:textId="77777777" w:rsidR="00E1523D" w:rsidRPr="00E1523D" w:rsidRDefault="00E1523D" w:rsidP="00E1523D">
      <w:pPr>
        <w:numPr>
          <w:ilvl w:val="0"/>
          <w:numId w:val="1"/>
        </w:numPr>
        <w:tabs>
          <w:tab w:val="left" w:pos="284"/>
        </w:tabs>
        <w:suppressAutoHyphens/>
        <w:spacing w:after="0" w:line="240" w:lineRule="auto"/>
        <w:jc w:val="both"/>
        <w:rPr>
          <w:rFonts w:ascii="Times New Roman" w:eastAsia="Times New Roman" w:hAnsi="Times New Roman" w:cs="Times New Roman"/>
          <w:b/>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Įsipareigojimas neatskleisti ir neplatinti</w:t>
      </w:r>
    </w:p>
    <w:p w14:paraId="5F96449F"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 xml:space="preserve">Šalys susitaria, kad nė viena iš Šalių neatskleis ir neplatins kitos Šalies Konfidencialios informacijos jokiam fiziniam ar juridiniam asmeniui, įstaigai, įmonei, organizacijai ar kitokiam vienetui be išankstinio rašytinio Atskleidžiančiosios šalies sutikimo. Šio įsipareigojimo pažeidimu nelaikomas toks Konfidencialios informacijos atskleidimas savo darbuotojams ar atstovams, taip pat savo darbdaviui, jo darbuotojams ar atstovams, kai tai būtina sutarties tiksle išvardintais atvejais, ir su sąlyga, kad Gaunančioji šalis prisiima atsakomybę ir užtikrina, jog tokie asmenys laikysis šioje Sutartyje numatytų konfidencialumo įsipareigojimų. Šalys privalo nedelsiant pranešti viena kitai, jei joms tapo žinoma ar jos įtarė, kad Konfidenciali informacija buvo atskleista asmenims, neturintiems teisės jos gauti. </w:t>
      </w:r>
    </w:p>
    <w:p w14:paraId="22D3771B" w14:textId="77777777" w:rsidR="00E1523D" w:rsidRPr="00E1523D" w:rsidRDefault="00E1523D" w:rsidP="00E1523D">
      <w:pPr>
        <w:numPr>
          <w:ilvl w:val="0"/>
          <w:numId w:val="1"/>
        </w:numPr>
        <w:tabs>
          <w:tab w:val="left" w:pos="284"/>
        </w:tabs>
        <w:suppressAutoHyphens/>
        <w:spacing w:after="0" w:line="240" w:lineRule="auto"/>
        <w:jc w:val="both"/>
        <w:rPr>
          <w:rFonts w:ascii="Times New Roman" w:eastAsia="Times New Roman" w:hAnsi="Times New Roman" w:cs="Times New Roman"/>
          <w:b/>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 xml:space="preserve">Išimtys </w:t>
      </w:r>
    </w:p>
    <w:p w14:paraId="258D1D81"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Šioje Sutartyje nustatyti įsipareigojimai netaikomi tos informacijos atžvilgiu:</w:t>
      </w:r>
    </w:p>
    <w:p w14:paraId="31B19769" w14:textId="77777777" w:rsidR="00E1523D" w:rsidRPr="00E1523D" w:rsidRDefault="00E1523D" w:rsidP="00E1523D">
      <w:pPr>
        <w:numPr>
          <w:ilvl w:val="0"/>
          <w:numId w:val="3"/>
        </w:numPr>
        <w:suppressAutoHyphens/>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kurią Gaunančioji šalis atskleidė vykdydama teisėtą teismo ar kitos valstybinės valdžios institucijos nurodymą, vykdydama įstatymų reikalavimus ar gindama trečiųjų asmenų teises ar teisėtus interesus;</w:t>
      </w:r>
    </w:p>
    <w:p w14:paraId="050A5DCE" w14:textId="77777777" w:rsidR="00E1523D" w:rsidRPr="00E1523D" w:rsidRDefault="00E1523D" w:rsidP="00E1523D">
      <w:pPr>
        <w:numPr>
          <w:ilvl w:val="0"/>
          <w:numId w:val="3"/>
        </w:numPr>
        <w:suppressAutoHyphens/>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kurią Gaunančioji šalis atskleidė trečiajai šaliai turėdama rašytinį išankstinį Atskleidžiančiosios šalies sutikimą;</w:t>
      </w:r>
    </w:p>
    <w:p w14:paraId="79BD6653" w14:textId="77777777" w:rsidR="00E1523D" w:rsidRPr="00E1523D" w:rsidRDefault="00E1523D" w:rsidP="00E1523D">
      <w:pPr>
        <w:numPr>
          <w:ilvl w:val="0"/>
          <w:numId w:val="3"/>
        </w:numPr>
        <w:suppressAutoHyphens/>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lastRenderedPageBreak/>
        <w:t>kurią Gaunančioji šalis žinojo, valdė arba turėjo tuo momentu, kai Atskleidžiančioji šalis ją atskleidė;</w:t>
      </w:r>
    </w:p>
    <w:p w14:paraId="720B6AB9" w14:textId="77777777" w:rsidR="00E1523D" w:rsidRPr="00E1523D" w:rsidRDefault="00E1523D" w:rsidP="00E1523D">
      <w:pPr>
        <w:numPr>
          <w:ilvl w:val="0"/>
          <w:numId w:val="3"/>
        </w:numPr>
        <w:suppressAutoHyphens/>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kuri yra viešai žinoma, prieinama arba atskleista trečiosios šalies.</w:t>
      </w:r>
    </w:p>
    <w:p w14:paraId="3B0A1CB0" w14:textId="77777777" w:rsidR="00E1523D" w:rsidRPr="00E1523D" w:rsidRDefault="00E1523D" w:rsidP="00E1523D">
      <w:pPr>
        <w:suppressAutoHyphens/>
        <w:spacing w:after="0" w:line="240" w:lineRule="auto"/>
        <w:ind w:left="720"/>
        <w:jc w:val="both"/>
        <w:rPr>
          <w:rFonts w:ascii="Times New Roman" w:eastAsia="Times New Roman" w:hAnsi="Times New Roman" w:cs="Times New Roman"/>
          <w:kern w:val="0"/>
          <w:sz w:val="24"/>
          <w:szCs w:val="24"/>
          <w:lang w:eastAsia="lt-LT"/>
          <w14:ligatures w14:val="none"/>
        </w:rPr>
      </w:pPr>
    </w:p>
    <w:p w14:paraId="0DFB71EB" w14:textId="77777777" w:rsidR="00E1523D" w:rsidRPr="00E1523D" w:rsidRDefault="00E1523D" w:rsidP="00E1523D">
      <w:pPr>
        <w:numPr>
          <w:ilvl w:val="0"/>
          <w:numId w:val="1"/>
        </w:numPr>
        <w:tabs>
          <w:tab w:val="left" w:pos="284"/>
        </w:tabs>
        <w:suppressAutoHyphens/>
        <w:spacing w:after="0" w:line="240" w:lineRule="auto"/>
        <w:jc w:val="both"/>
        <w:rPr>
          <w:rFonts w:ascii="Times New Roman" w:eastAsia="Times New Roman" w:hAnsi="Times New Roman" w:cs="Times New Roman"/>
          <w:b/>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 xml:space="preserve">Sutarties galiojimas </w:t>
      </w:r>
    </w:p>
    <w:p w14:paraId="024E0005"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Ši Sutartis galioja vienerius metus nuo šios Sutarties pasirašymo momento. Sutarties nutraukimas neturi įtakos teisėms, atsiradusioms iki Sutarties nutraukimo momento.</w:t>
      </w:r>
    </w:p>
    <w:p w14:paraId="05636369" w14:textId="77777777" w:rsidR="00E1523D" w:rsidRPr="00E1523D" w:rsidRDefault="00E1523D" w:rsidP="00E1523D">
      <w:pPr>
        <w:numPr>
          <w:ilvl w:val="0"/>
          <w:numId w:val="1"/>
        </w:numPr>
        <w:suppressAutoHyphens/>
        <w:spacing w:after="0" w:line="240" w:lineRule="auto"/>
        <w:jc w:val="both"/>
        <w:rPr>
          <w:rFonts w:ascii="Times New Roman" w:eastAsia="Times New Roman" w:hAnsi="Times New Roman" w:cs="Times New Roman"/>
          <w:b/>
          <w:bCs/>
          <w:kern w:val="0"/>
          <w:sz w:val="24"/>
          <w:szCs w:val="24"/>
          <w:lang w:eastAsia="lt-LT"/>
          <w14:ligatures w14:val="none"/>
        </w:rPr>
      </w:pPr>
      <w:r w:rsidRPr="00E1523D">
        <w:rPr>
          <w:rFonts w:ascii="Times New Roman" w:eastAsia="Times New Roman" w:hAnsi="Times New Roman" w:cs="Times New Roman"/>
          <w:b/>
          <w:bCs/>
          <w:kern w:val="0"/>
          <w:sz w:val="24"/>
          <w:szCs w:val="24"/>
          <w:lang w:eastAsia="lt-LT"/>
          <w14:ligatures w14:val="none"/>
        </w:rPr>
        <w:t>Atsakomybė</w:t>
      </w:r>
    </w:p>
    <w:p w14:paraId="50E97156"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6.1 Gaunančioji šalis, pažeidusi savo įsipareigojimus, įtvirtintus šioje Sutartyje, privalo atlyginti Atskleidžiančiajai šaliai dėl tokio Gaunančiosios šalies pažeidimo kilusius Atskleidžiančiosios šalies tiesioginius nuostolius, kurie yra patvirtinami tinkamais įrodymais.</w:t>
      </w:r>
    </w:p>
    <w:p w14:paraId="26ADD7EF"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6.2 Gaunančioji šalis privalo kompensuoti Atskleidžiančiosios šalies nuostolius tik tokiu atveju, jeigu jie kilo dėl neteisėtų Gaunančiosios šalies veiksmų ir yra įrodyta jos tyčia dėl sutartinių įsipareigojimų pažeidimo.</w:t>
      </w:r>
    </w:p>
    <w:p w14:paraId="7641C55C" w14:textId="77777777" w:rsidR="00E1523D" w:rsidRPr="00E1523D" w:rsidRDefault="00E1523D" w:rsidP="00E1523D">
      <w:pPr>
        <w:numPr>
          <w:ilvl w:val="0"/>
          <w:numId w:val="1"/>
        </w:numPr>
        <w:suppressAutoHyphens/>
        <w:spacing w:after="0" w:line="240" w:lineRule="auto"/>
        <w:jc w:val="both"/>
        <w:rPr>
          <w:rFonts w:ascii="Times New Roman" w:eastAsia="Times New Roman" w:hAnsi="Times New Roman" w:cs="Times New Roman"/>
          <w:b/>
          <w:kern w:val="0"/>
          <w:sz w:val="24"/>
          <w:szCs w:val="24"/>
          <w:lang w:eastAsia="lt-LT"/>
          <w14:ligatures w14:val="none"/>
        </w:rPr>
      </w:pPr>
      <w:r w:rsidRPr="00E1523D">
        <w:rPr>
          <w:rFonts w:ascii="Times New Roman" w:eastAsia="Times New Roman" w:hAnsi="Times New Roman" w:cs="Times New Roman"/>
          <w:b/>
          <w:kern w:val="0"/>
          <w:sz w:val="24"/>
          <w:szCs w:val="24"/>
          <w:lang w:eastAsia="lt-LT"/>
          <w14:ligatures w14:val="none"/>
        </w:rPr>
        <w:t xml:space="preserve">Sutarties pakeitimai </w:t>
      </w:r>
    </w:p>
    <w:p w14:paraId="543D5CF2"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Bet koks ir bet kurios Sutarties nuostatos pakeitimas, aiškinimas arba atsisakymas galioja tik tuomet, kai jis yra išreikštas raštu ir patvirtintas Šalių parašais.</w:t>
      </w:r>
    </w:p>
    <w:p w14:paraId="512399F0" w14:textId="77777777" w:rsidR="00E1523D" w:rsidRPr="00E1523D" w:rsidRDefault="00E1523D" w:rsidP="00E1523D">
      <w:pPr>
        <w:numPr>
          <w:ilvl w:val="0"/>
          <w:numId w:val="1"/>
        </w:numPr>
        <w:suppressAutoHyphens/>
        <w:spacing w:after="0" w:line="240" w:lineRule="auto"/>
        <w:jc w:val="both"/>
        <w:rPr>
          <w:rFonts w:ascii="Times New Roman" w:eastAsia="Times New Roman" w:hAnsi="Times New Roman" w:cs="Times New Roman"/>
          <w:b/>
          <w:bCs/>
          <w:kern w:val="0"/>
          <w:sz w:val="24"/>
          <w:szCs w:val="24"/>
          <w:lang w:eastAsia="lt-LT"/>
          <w14:ligatures w14:val="none"/>
        </w:rPr>
      </w:pPr>
      <w:r w:rsidRPr="00E1523D">
        <w:rPr>
          <w:rFonts w:ascii="Times New Roman" w:eastAsia="Times New Roman" w:hAnsi="Times New Roman" w:cs="Times New Roman"/>
          <w:b/>
          <w:bCs/>
          <w:kern w:val="0"/>
          <w:sz w:val="24"/>
          <w:szCs w:val="24"/>
          <w:lang w:eastAsia="lt-LT"/>
          <w14:ligatures w14:val="none"/>
        </w:rPr>
        <w:t>Pranešimai</w:t>
      </w:r>
    </w:p>
    <w:p w14:paraId="5DD566D9"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 xml:space="preserve">Visi pranešimai arba kitoks susirašinėjimas tarp Šalių turi būti vykdomas raštu ir turi būti pristatomas asmeniškai, kurjerio arba registruotu paštu. Šalis, siunčianti pranešimą kitai Šaliai privalo gauti rašytinį patvirtinimą, kad Šaliai pranešimas buvo pristatytas žemiau nurodytu adresu. </w:t>
      </w:r>
    </w:p>
    <w:p w14:paraId="5ED78ACA" w14:textId="77777777" w:rsidR="00E1523D" w:rsidRPr="00E1523D" w:rsidRDefault="00E1523D" w:rsidP="00E1523D">
      <w:pPr>
        <w:numPr>
          <w:ilvl w:val="0"/>
          <w:numId w:val="1"/>
        </w:numPr>
        <w:suppressAutoHyphens/>
        <w:spacing w:after="0" w:line="240" w:lineRule="auto"/>
        <w:jc w:val="both"/>
        <w:rPr>
          <w:rFonts w:ascii="Times New Roman" w:eastAsia="Times New Roman" w:hAnsi="Times New Roman" w:cs="Times New Roman"/>
          <w:b/>
          <w:bCs/>
          <w:kern w:val="0"/>
          <w:sz w:val="24"/>
          <w:szCs w:val="24"/>
          <w:lang w:eastAsia="lt-LT"/>
          <w14:ligatures w14:val="none"/>
        </w:rPr>
      </w:pPr>
      <w:r w:rsidRPr="00E1523D">
        <w:rPr>
          <w:rFonts w:ascii="Times New Roman" w:eastAsia="Times New Roman" w:hAnsi="Times New Roman" w:cs="Times New Roman"/>
          <w:b/>
          <w:bCs/>
          <w:kern w:val="0"/>
          <w:sz w:val="24"/>
          <w:szCs w:val="24"/>
          <w:lang w:eastAsia="lt-LT"/>
          <w14:ligatures w14:val="none"/>
        </w:rPr>
        <w:t>Ginčių sprendimas</w:t>
      </w:r>
    </w:p>
    <w:p w14:paraId="0DF4602C"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Bet koks ginčas, nesutarimas, kilęs tarp Šalių dėl šios Sutarties, turi būti sprendžiamas Šalių susitarimų. Ginčo ar nesutarimo nepavykus išspęsti Šalių sutarimų, jis turi būti sprendžiamas Lietuvos Respublikos įstatymų nustatyta tvarka.</w:t>
      </w:r>
    </w:p>
    <w:p w14:paraId="731A23F7" w14:textId="77777777" w:rsidR="00E1523D" w:rsidRPr="00E1523D" w:rsidRDefault="00E1523D" w:rsidP="00E1523D">
      <w:pPr>
        <w:numPr>
          <w:ilvl w:val="0"/>
          <w:numId w:val="1"/>
        </w:numPr>
        <w:suppressAutoHyphens/>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b/>
          <w:bCs/>
          <w:kern w:val="0"/>
          <w:sz w:val="24"/>
          <w:szCs w:val="24"/>
          <w:lang w:eastAsia="lt-LT"/>
          <w14:ligatures w14:val="none"/>
        </w:rPr>
        <w:t>Sutarties egzemplioriai</w:t>
      </w:r>
      <w:r w:rsidRPr="00E1523D">
        <w:rPr>
          <w:rFonts w:ascii="Times New Roman" w:eastAsia="Times New Roman" w:hAnsi="Times New Roman" w:cs="Times New Roman"/>
          <w:kern w:val="0"/>
          <w:sz w:val="24"/>
          <w:szCs w:val="24"/>
          <w:lang w:eastAsia="lt-LT"/>
          <w14:ligatures w14:val="none"/>
        </w:rPr>
        <w:t xml:space="preserve"> </w:t>
      </w:r>
    </w:p>
    <w:p w14:paraId="4CE2AC79"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Ši Sutartis sudaryta Šalims elektroninio ryšio priemonėmis apsikeičiant pasirašytu skaitmeniniu Sutarties egzemplioriumi, kuris laikomas originaliu ir turi rašytinės Sutarties galią.</w:t>
      </w:r>
    </w:p>
    <w:p w14:paraId="2EFF6D9B" w14:textId="77777777" w:rsidR="00E1523D" w:rsidRPr="00E1523D" w:rsidRDefault="00E1523D" w:rsidP="00E1523D">
      <w:pPr>
        <w:spacing w:after="0" w:line="240" w:lineRule="auto"/>
        <w:jc w:val="both"/>
        <w:rPr>
          <w:rFonts w:ascii="Times New Roman" w:eastAsia="Times New Roman" w:hAnsi="Times New Roman" w:cs="Times New Roman"/>
          <w:kern w:val="0"/>
          <w:sz w:val="24"/>
          <w:szCs w:val="24"/>
          <w:lang w:eastAsia="lt-LT"/>
          <w14:ligatures w14:val="none"/>
        </w:rPr>
      </w:pPr>
    </w:p>
    <w:p w14:paraId="181CB05F" w14:textId="77777777" w:rsidR="00E1523D" w:rsidRPr="00E1523D" w:rsidRDefault="00E1523D" w:rsidP="00E1523D">
      <w:pPr>
        <w:spacing w:after="0" w:line="240" w:lineRule="auto"/>
        <w:ind w:left="283" w:right="-334"/>
        <w:rPr>
          <w:rFonts w:ascii="Times New Roman" w:eastAsia="Times New Roman" w:hAnsi="Times New Roman" w:cs="Times New Roman"/>
          <w:b/>
          <w:i/>
          <w:kern w:val="0"/>
          <w:sz w:val="24"/>
          <w:szCs w:val="24"/>
          <w:lang w:eastAsia="lt-LT"/>
          <w14:ligatures w14:val="none"/>
        </w:rPr>
      </w:pPr>
      <w:r w:rsidRPr="00E1523D">
        <w:rPr>
          <w:rFonts w:ascii="Times New Roman" w:eastAsia="Times New Roman" w:hAnsi="Times New Roman" w:cs="Times New Roman"/>
          <w:b/>
          <w:i/>
          <w:kern w:val="0"/>
          <w:sz w:val="24"/>
          <w:szCs w:val="24"/>
          <w:lang w:eastAsia="lt-LT"/>
          <w14:ligatures w14:val="none"/>
        </w:rPr>
        <w:t>Šalys, patvirtindamos aukščiau išdėstytas nuostatas, pasirašė šią Sutartį:</w:t>
      </w:r>
    </w:p>
    <w:p w14:paraId="1FA6F6EB" w14:textId="77777777" w:rsidR="00E1523D" w:rsidRPr="00E1523D" w:rsidRDefault="00E1523D" w:rsidP="00E1523D">
      <w:pPr>
        <w:spacing w:after="200" w:line="240" w:lineRule="auto"/>
        <w:jc w:val="both"/>
        <w:rPr>
          <w:rFonts w:ascii="Times New Roman" w:eastAsia="Times New Roman" w:hAnsi="Times New Roman" w:cs="Times New Roman"/>
          <w:kern w:val="0"/>
          <w:sz w:val="24"/>
          <w:szCs w:val="24"/>
          <w:lang w:eastAsia="lt-LT"/>
          <w14:ligatures w14:val="none"/>
        </w:rPr>
      </w:pPr>
    </w:p>
    <w:tbl>
      <w:tblPr>
        <w:tblW w:w="9165" w:type="dxa"/>
        <w:tblInd w:w="108" w:type="dxa"/>
        <w:tblLayout w:type="fixed"/>
        <w:tblLook w:val="01E0" w:firstRow="1" w:lastRow="1" w:firstColumn="1" w:lastColumn="1" w:noHBand="0" w:noVBand="0"/>
      </w:tblPr>
      <w:tblGrid>
        <w:gridCol w:w="4406"/>
        <w:gridCol w:w="38"/>
        <w:gridCol w:w="4376"/>
        <w:gridCol w:w="345"/>
      </w:tblGrid>
      <w:tr w:rsidR="00E1523D" w:rsidRPr="00E1523D" w14:paraId="4FD78844" w14:textId="77777777" w:rsidTr="00563DC6">
        <w:trPr>
          <w:trHeight w:val="1377"/>
        </w:trPr>
        <w:tc>
          <w:tcPr>
            <w:tcW w:w="4444" w:type="dxa"/>
            <w:gridSpan w:val="2"/>
          </w:tcPr>
          <w:p w14:paraId="635B5702"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r w:rsidRPr="00E1523D">
              <w:rPr>
                <w:rFonts w:ascii="Times New Roman" w:eastAsia="Times New Roman" w:hAnsi="Times New Roman" w:cs="Times New Roman"/>
                <w:b/>
                <w:kern w:val="0"/>
                <w:sz w:val="24"/>
                <w:szCs w:val="24"/>
                <w:lang w:eastAsia="ar-SA"/>
                <w14:ligatures w14:val="none"/>
              </w:rPr>
              <w:t xml:space="preserve">UAB „ ”: </w:t>
            </w:r>
          </w:p>
          <w:p w14:paraId="4225C610"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p>
          <w:p w14:paraId="3E2C2197"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p>
          <w:p w14:paraId="3E116629"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p>
        </w:tc>
        <w:tc>
          <w:tcPr>
            <w:tcW w:w="4721" w:type="dxa"/>
            <w:gridSpan w:val="2"/>
          </w:tcPr>
          <w:p w14:paraId="3C891799"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bCs/>
                <w:kern w:val="0"/>
                <w:sz w:val="24"/>
                <w:szCs w:val="24"/>
                <w:lang w:eastAsia="ar-SA"/>
                <w14:ligatures w14:val="none"/>
              </w:rPr>
            </w:pPr>
            <w:r w:rsidRPr="00E1523D">
              <w:rPr>
                <w:rFonts w:ascii="Times New Roman" w:eastAsia="Times New Roman" w:hAnsi="Times New Roman" w:cs="Times New Roman"/>
                <w:b/>
                <w:bCs/>
                <w:kern w:val="0"/>
                <w:sz w:val="24"/>
                <w:szCs w:val="24"/>
                <w:lang w:eastAsia="ar-SA"/>
                <w14:ligatures w14:val="none"/>
              </w:rPr>
              <w:t>Šiaulių apskaitos centras:</w:t>
            </w:r>
          </w:p>
          <w:p w14:paraId="725B2737" w14:textId="77777777" w:rsidR="00E1523D" w:rsidRPr="00E1523D" w:rsidRDefault="00E1523D" w:rsidP="00E1523D">
            <w:pPr>
              <w:widowControl w:val="0"/>
              <w:spacing w:after="200" w:line="240" w:lineRule="auto"/>
              <w:rPr>
                <w:rFonts w:ascii="Times New Roman" w:eastAsia="Times New Roman" w:hAnsi="Times New Roman" w:cs="Times New Roman"/>
                <w:kern w:val="0"/>
                <w:sz w:val="24"/>
                <w:szCs w:val="24"/>
                <w:lang w:eastAsia="pl-PL"/>
                <w14:ligatures w14:val="none"/>
              </w:rPr>
            </w:pPr>
            <w:r w:rsidRPr="00E1523D">
              <w:rPr>
                <w:rFonts w:ascii="Times New Roman" w:eastAsia="Times New Roman" w:hAnsi="Times New Roman" w:cs="Times New Roman"/>
                <w:kern w:val="0"/>
                <w:sz w:val="24"/>
                <w:szCs w:val="24"/>
                <w:lang w:eastAsia="pl-PL"/>
                <w14:ligatures w14:val="none"/>
              </w:rPr>
              <w:t>Vilniaus g. 88, LT-76285, Šiauliai</w:t>
            </w:r>
          </w:p>
          <w:p w14:paraId="06F7146F" w14:textId="77777777" w:rsidR="00E1523D" w:rsidRPr="00E1523D" w:rsidRDefault="00E1523D" w:rsidP="00941256">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p>
        </w:tc>
      </w:tr>
      <w:tr w:rsidR="00E1523D" w:rsidRPr="00E1523D" w14:paraId="14C269A9" w14:textId="77777777" w:rsidTr="00563DC6">
        <w:trPr>
          <w:gridAfter w:val="1"/>
          <w:wAfter w:w="345" w:type="dxa"/>
          <w:trHeight w:val="2200"/>
        </w:trPr>
        <w:tc>
          <w:tcPr>
            <w:tcW w:w="4406" w:type="dxa"/>
          </w:tcPr>
          <w:p w14:paraId="1A937D69" w14:textId="77777777" w:rsidR="00E1523D" w:rsidRPr="00E1523D" w:rsidRDefault="00E1523D" w:rsidP="00E1523D">
            <w:pPr>
              <w:widowControl w:val="0"/>
              <w:spacing w:after="200" w:line="240" w:lineRule="auto"/>
              <w:ind w:right="-334"/>
              <w:rPr>
                <w:rFonts w:ascii="Times New Roman" w:eastAsia="Times New Roman" w:hAnsi="Times New Roman" w:cs="Times New Roman"/>
                <w:kern w:val="0"/>
                <w:sz w:val="24"/>
                <w:szCs w:val="24"/>
                <w:lang w:eastAsia="lt-LT"/>
                <w14:ligatures w14:val="none"/>
              </w:rPr>
            </w:pPr>
          </w:p>
          <w:p w14:paraId="273EDD6B" w14:textId="77777777" w:rsidR="00E1523D" w:rsidRPr="00E1523D" w:rsidRDefault="00E1523D" w:rsidP="00E1523D">
            <w:pPr>
              <w:widowControl w:val="0"/>
              <w:spacing w:after="200" w:line="240" w:lineRule="auto"/>
              <w:ind w:right="-334"/>
              <w:rPr>
                <w:rFonts w:ascii="Times New Roman" w:eastAsia="Times New Roman" w:hAnsi="Times New Roman" w:cs="Times New Roman"/>
                <w:kern w:val="0"/>
                <w:sz w:val="24"/>
                <w:szCs w:val="24"/>
                <w:lang w:eastAsia="lt-LT"/>
                <w14:ligatures w14:val="none"/>
              </w:rPr>
            </w:pPr>
            <w:r w:rsidRPr="00E1523D">
              <w:rPr>
                <w:rFonts w:ascii="Times New Roman" w:eastAsia="Times New Roman" w:hAnsi="Times New Roman" w:cs="Times New Roman"/>
                <w:kern w:val="0"/>
                <w:sz w:val="24"/>
                <w:szCs w:val="24"/>
                <w:lang w:eastAsia="lt-LT"/>
                <w14:ligatures w14:val="none"/>
              </w:rPr>
              <w:t>__________________</w:t>
            </w:r>
          </w:p>
          <w:p w14:paraId="31C11528" w14:textId="77777777" w:rsidR="00E1523D" w:rsidRPr="00E1523D" w:rsidRDefault="00E1523D" w:rsidP="00E1523D">
            <w:pPr>
              <w:widowControl w:val="0"/>
              <w:suppressAutoHyphens/>
              <w:spacing w:after="120" w:line="240" w:lineRule="auto"/>
              <w:rPr>
                <w:rFonts w:ascii="Times New Roman" w:eastAsia="Times New Roman" w:hAnsi="Times New Roman" w:cs="Times New Roman"/>
                <w:bCs/>
                <w:kern w:val="0"/>
                <w:sz w:val="24"/>
                <w:szCs w:val="24"/>
                <w:lang w:eastAsia="ar-SA"/>
                <w14:ligatures w14:val="none"/>
              </w:rPr>
            </w:pPr>
          </w:p>
        </w:tc>
        <w:tc>
          <w:tcPr>
            <w:tcW w:w="4414" w:type="dxa"/>
            <w:gridSpan w:val="2"/>
          </w:tcPr>
          <w:p w14:paraId="57557DB7"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p>
          <w:p w14:paraId="05C4BBB0" w14:textId="77777777" w:rsidR="00E1523D" w:rsidRPr="00E1523D" w:rsidRDefault="00E1523D" w:rsidP="00E1523D">
            <w:pPr>
              <w:widowControl w:val="0"/>
              <w:suppressAutoHyphens/>
              <w:spacing w:after="120" w:line="240" w:lineRule="auto"/>
              <w:rPr>
                <w:rFonts w:ascii="Times New Roman" w:eastAsia="Times New Roman" w:hAnsi="Times New Roman" w:cs="Times New Roman"/>
                <w:b/>
                <w:kern w:val="0"/>
                <w:sz w:val="24"/>
                <w:szCs w:val="24"/>
                <w:lang w:eastAsia="ar-SA"/>
                <w14:ligatures w14:val="none"/>
              </w:rPr>
            </w:pPr>
            <w:r w:rsidRPr="00E1523D">
              <w:rPr>
                <w:rFonts w:ascii="Times New Roman" w:eastAsia="Times New Roman" w:hAnsi="Times New Roman" w:cs="Times New Roman"/>
                <w:kern w:val="0"/>
                <w:sz w:val="24"/>
                <w:szCs w:val="24"/>
                <w:lang w:eastAsia="ar-SA"/>
                <w14:ligatures w14:val="none"/>
              </w:rPr>
              <w:t>___________________</w:t>
            </w:r>
          </w:p>
          <w:p w14:paraId="6760F91F" w14:textId="77777777" w:rsidR="00E1523D" w:rsidRPr="00E1523D" w:rsidRDefault="00E1523D" w:rsidP="00E1523D">
            <w:pPr>
              <w:widowControl w:val="0"/>
              <w:suppressAutoHyphens/>
              <w:spacing w:after="0" w:line="240" w:lineRule="auto"/>
              <w:rPr>
                <w:rFonts w:ascii="Times New Roman" w:eastAsia="Times New Roman" w:hAnsi="Times New Roman" w:cs="Times New Roman"/>
                <w:b/>
                <w:kern w:val="0"/>
                <w:sz w:val="24"/>
                <w:szCs w:val="24"/>
                <w:lang w:val="en-US"/>
                <w14:ligatures w14:val="none"/>
              </w:rPr>
            </w:pPr>
          </w:p>
          <w:p w14:paraId="0E41FE38" w14:textId="77777777" w:rsidR="00E1523D" w:rsidRPr="00E1523D" w:rsidRDefault="00E1523D" w:rsidP="00E1523D">
            <w:pPr>
              <w:widowControl w:val="0"/>
              <w:suppressAutoHyphens/>
              <w:spacing w:after="0" w:line="240" w:lineRule="auto"/>
              <w:rPr>
                <w:rFonts w:ascii="Times New Roman" w:eastAsia="Times New Roman" w:hAnsi="Times New Roman" w:cs="Times New Roman"/>
                <w:b/>
                <w:kern w:val="0"/>
                <w:sz w:val="24"/>
                <w:szCs w:val="24"/>
                <w:lang w:val="en-US"/>
                <w14:ligatures w14:val="none"/>
              </w:rPr>
            </w:pPr>
          </w:p>
        </w:tc>
      </w:tr>
    </w:tbl>
    <w:p w14:paraId="2C5FABCC" w14:textId="77777777" w:rsidR="006768FB" w:rsidRDefault="006768FB"/>
    <w:sectPr w:rsidR="006768FB"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765CB"/>
    <w:multiLevelType w:val="multilevel"/>
    <w:tmpl w:val="F090439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76B689A"/>
    <w:multiLevelType w:val="multilevel"/>
    <w:tmpl w:val="482C3A70"/>
    <w:lvl w:ilvl="0">
      <w:start w:val="1"/>
      <w:numFmt w:val="decimal"/>
      <w:lvlText w:val="%1."/>
      <w:lvlJc w:val="left"/>
      <w:pPr>
        <w:tabs>
          <w:tab w:val="num" w:pos="360"/>
        </w:tabs>
        <w:ind w:left="360" w:hanging="360"/>
      </w:pPr>
      <w:rPr>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5354DCF"/>
    <w:multiLevelType w:val="multilevel"/>
    <w:tmpl w:val="772080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75566559">
    <w:abstractNumId w:val="1"/>
  </w:num>
  <w:num w:numId="2" w16cid:durableId="1451122735">
    <w:abstractNumId w:val="0"/>
  </w:num>
  <w:num w:numId="3" w16cid:durableId="1468357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3D"/>
    <w:rsid w:val="000E4AC0"/>
    <w:rsid w:val="002A7A53"/>
    <w:rsid w:val="002B49BF"/>
    <w:rsid w:val="002E245C"/>
    <w:rsid w:val="00546EDA"/>
    <w:rsid w:val="006768FB"/>
    <w:rsid w:val="00941256"/>
    <w:rsid w:val="00D91266"/>
    <w:rsid w:val="00E152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D12A6"/>
  <w15:chartTrackingRefBased/>
  <w15:docId w15:val="{96F88833-F652-433C-8F9F-AFC9BE2DA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3396</Words>
  <Characters>1936</Characters>
  <Application>Microsoft Office Word</Application>
  <DocSecurity>0</DocSecurity>
  <Lines>16</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2025-12-19T08:59:00Z</dcterms:created>
  <dcterms:modified xsi:type="dcterms:W3CDTF">2025-12-19T08:59:00Z</dcterms:modified>
</cp:coreProperties>
</file>